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514C" w14:textId="01FF1BB1" w:rsidR="00295EEC" w:rsidRDefault="00295EEC" w:rsidP="76EE4D2A">
      <w:pPr>
        <w:spacing w:line="276" w:lineRule="auto"/>
        <w:rPr>
          <w:rFonts w:ascii="Verdana" w:eastAsia="Times New Roman" w:hAnsi="Verdana"/>
          <w:b/>
          <w:bCs/>
          <w:color w:val="000000" w:themeColor="text1"/>
          <w:sz w:val="36"/>
          <w:szCs w:val="36"/>
          <w:lang w:eastAsia="en-GB"/>
        </w:rPr>
      </w:pPr>
      <w:r w:rsidRPr="05C217A0">
        <w:rPr>
          <w:rFonts w:ascii="Verdana" w:eastAsia="Times New Roman" w:hAnsi="Verdana"/>
          <w:b/>
          <w:bCs/>
          <w:color w:val="000000" w:themeColor="text1"/>
          <w:sz w:val="36"/>
          <w:szCs w:val="36"/>
          <w:lang w:eastAsia="en-GB"/>
        </w:rPr>
        <w:t>V</w:t>
      </w:r>
      <w:r w:rsidR="00587C92" w:rsidRPr="05C217A0">
        <w:rPr>
          <w:rFonts w:ascii="Verdana" w:eastAsia="Times New Roman" w:hAnsi="Verdana"/>
          <w:b/>
          <w:bCs/>
          <w:color w:val="000000" w:themeColor="text1"/>
          <w:sz w:val="36"/>
          <w:szCs w:val="36"/>
          <w:lang w:eastAsia="en-GB"/>
        </w:rPr>
        <w:t xml:space="preserve">ACMA </w:t>
      </w:r>
      <w:r w:rsidR="00EA16D5" w:rsidRPr="05C217A0">
        <w:rPr>
          <w:rFonts w:ascii="Verdana" w:eastAsia="Times New Roman" w:hAnsi="Verdana"/>
          <w:b/>
          <w:bCs/>
          <w:color w:val="000000" w:themeColor="text1"/>
          <w:sz w:val="36"/>
          <w:szCs w:val="36"/>
          <w:lang w:eastAsia="en-GB"/>
        </w:rPr>
        <w:t>Equalities Monitoring Form</w:t>
      </w:r>
      <w:r w:rsidR="003D2F44" w:rsidRPr="05C217A0">
        <w:rPr>
          <w:rFonts w:ascii="Verdana" w:eastAsia="Times New Roman" w:hAnsi="Verdana"/>
          <w:b/>
          <w:bCs/>
          <w:color w:val="000000" w:themeColor="text1"/>
          <w:sz w:val="36"/>
          <w:szCs w:val="36"/>
          <w:lang w:eastAsia="en-GB"/>
        </w:rPr>
        <w:t xml:space="preserve"> </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657D9C" w:rsidRDefault="006A7B71" w:rsidP="00585F22">
      <w:pPr>
        <w:spacing w:after="240" w:line="276" w:lineRule="auto"/>
        <w:rPr>
          <w:rFonts w:ascii="Verdana" w:hAnsi="Verdana"/>
          <w:b/>
          <w:szCs w:val="22"/>
        </w:rPr>
      </w:pPr>
      <w:r w:rsidRPr="00657D9C">
        <w:rPr>
          <w:rFonts w:ascii="Verdana" w:hAnsi="Verdana"/>
          <w:b/>
          <w:szCs w:val="22"/>
        </w:rPr>
        <w:t>Who should complete this form?</w:t>
      </w:r>
    </w:p>
    <w:p w14:paraId="376E7996" w14:textId="7FD776A3"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t>
      </w:r>
      <w:r w:rsidR="00006532">
        <w:rPr>
          <w:rFonts w:ascii="Verdana" w:eastAsia="MS Mincho" w:hAnsi="Verdana"/>
          <w:szCs w:val="22"/>
          <w:lang w:eastAsia="ja-JP"/>
        </w:rPr>
        <w:t>is benefiting from our funding.</w:t>
      </w:r>
      <w:r w:rsidRPr="00E82A55">
        <w:rPr>
          <w:rFonts w:ascii="Verdana" w:eastAsia="MS Mincho" w:hAnsi="Verdana"/>
          <w:szCs w:val="22"/>
          <w:lang w:eastAsia="ja-JP"/>
        </w:rPr>
        <w:t xml:space="preserve">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6B02F83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w:t>
      </w:r>
      <w:r w:rsidR="00CE2106">
        <w:rPr>
          <w:rFonts w:ascii="Verdana" w:eastAsia="MS Mincho" w:hAnsi="Verdana"/>
          <w:szCs w:val="22"/>
          <w:lang w:eastAsia="ja-JP"/>
        </w:rPr>
        <w:t xml:space="preserve">are applying for </w:t>
      </w:r>
      <w:r w:rsidR="00A32CC7">
        <w:rPr>
          <w:rFonts w:ascii="Verdana" w:eastAsia="MS Mincho" w:hAnsi="Verdana"/>
          <w:szCs w:val="22"/>
          <w:lang w:eastAsia="ja-JP"/>
        </w:rPr>
        <w:t>to the Visual Artist and Craft Maker Awards (VACMA)</w:t>
      </w:r>
      <w:r w:rsidR="00CE2106">
        <w:rPr>
          <w:rFonts w:ascii="Verdana" w:eastAsia="MS Mincho" w:hAnsi="Verdana"/>
          <w:szCs w:val="22"/>
          <w:lang w:eastAsia="ja-JP"/>
        </w:rPr>
        <w:t>, we</w:t>
      </w:r>
      <w:r w:rsidRPr="00E82A55">
        <w:rPr>
          <w:rFonts w:ascii="Verdana" w:eastAsia="MS Mincho" w:hAnsi="Verdana"/>
          <w:szCs w:val="22"/>
          <w:lang w:eastAsia="ja-JP"/>
        </w:rPr>
        <w:t xml:space="preserve"> </w:t>
      </w:r>
      <w:r w:rsidR="00CE2106">
        <w:rPr>
          <w:rFonts w:ascii="Verdana" w:eastAsia="MS Mincho" w:hAnsi="Verdana"/>
          <w:szCs w:val="22"/>
          <w:lang w:eastAsia="ja-JP"/>
        </w:rPr>
        <w:t xml:space="preserve">ask that you </w:t>
      </w:r>
      <w:r w:rsidRPr="00E82A55">
        <w:rPr>
          <w:rFonts w:ascii="Verdana" w:eastAsia="MS Mincho" w:hAnsi="Verdana"/>
          <w:szCs w:val="22"/>
          <w:lang w:eastAsia="ja-JP"/>
        </w:rPr>
        <w:t>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657D9C" w:rsidRDefault="009F73E1" w:rsidP="00585F22">
      <w:pPr>
        <w:spacing w:after="240" w:line="276" w:lineRule="auto"/>
        <w:rPr>
          <w:rFonts w:ascii="Verdana" w:hAnsi="Verdana"/>
          <w:b/>
          <w:szCs w:val="22"/>
        </w:rPr>
      </w:pPr>
      <w:r w:rsidRPr="00657D9C">
        <w:rPr>
          <w:rFonts w:ascii="Verdana" w:hAnsi="Verdana"/>
          <w:b/>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657D9C">
        <w:rPr>
          <w:rFonts w:ascii="Verdana" w:eastAsia="Times New Roman" w:hAnsi="Verdana"/>
          <w:b/>
          <w:szCs w:val="22"/>
          <w:lang w:eastAsia="en-GB"/>
        </w:rPr>
        <w:t>Equalities Monitoring</w:t>
      </w:r>
      <w:r w:rsidRPr="00657D9C">
        <w:rPr>
          <w:rFonts w:ascii="Verdana" w:eastAsia="Times New Roman" w:hAnsi="Verdana"/>
          <w:szCs w:val="22"/>
          <w:lang w:eastAsia="en-GB"/>
        </w:rPr>
        <w:t xml:space="preserve"> </w:t>
      </w:r>
      <w:r w:rsidRPr="00657D9C">
        <w:rPr>
          <w:rFonts w:ascii="Verdana" w:eastAsia="Times New Roman" w:hAnsi="Verdana"/>
          <w:b/>
          <w:bCs/>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76EE4D2A">
      <w:pPr>
        <w:spacing w:line="276" w:lineRule="auto"/>
        <w:rPr>
          <w:rFonts w:ascii="Verdana" w:eastAsia="Times New Roman" w:hAnsi="Verdana"/>
          <w:lang w:eastAsia="en-GB"/>
        </w:rPr>
      </w:pPr>
      <w:r w:rsidRPr="76EE4D2A">
        <w:rPr>
          <w:rFonts w:ascii="Verdana" w:eastAsia="Times New Roman" w:hAnsi="Verdana" w:cs="Arial"/>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r w:rsidRPr="76EE4D2A">
          <w:rPr>
            <w:rFonts w:ascii="Verdana" w:eastAsia="Times New Roman" w:hAnsi="Verdana"/>
            <w:b/>
            <w:bCs/>
            <w:color w:val="0070C0"/>
            <w:u w:val="single"/>
            <w:lang w:eastAsia="en-GB"/>
          </w:rPr>
          <w:t>The Equality Act 2010</w:t>
        </w:r>
      </w:hyperlink>
      <w:r w:rsidRPr="76EE4D2A">
        <w:rPr>
          <w:rFonts w:ascii="Verdana" w:eastAsia="Times New Roman" w:hAnsi="Verdana" w:cs="Arial"/>
          <w:color w:val="475D73"/>
          <w:lang w:eastAsia="en-GB"/>
        </w:rPr>
        <w:t xml:space="preserve">. </w:t>
      </w:r>
      <w:r w:rsidRPr="76EE4D2A">
        <w:rPr>
          <w:rFonts w:ascii="Verdana" w:eastAsia="Times New Roman" w:hAnsi="Verdana" w:cs="Arial"/>
          <w:lang w:eastAsia="en-GB"/>
        </w:rPr>
        <w:t>We also include a question on Gaelic language.</w:t>
      </w:r>
      <w:r w:rsidRPr="76EE4D2A">
        <w:rPr>
          <w:rFonts w:ascii="Verdana" w:eastAsia="Times New Roman" w:hAnsi="Verdana"/>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6E053615" w:rsidR="00894F79" w:rsidRPr="00657D9C" w:rsidRDefault="00657D9C" w:rsidP="00894F79">
      <w:pPr>
        <w:tabs>
          <w:tab w:val="left" w:pos="5220"/>
          <w:tab w:val="left" w:pos="6840"/>
        </w:tabs>
        <w:rPr>
          <w:rFonts w:ascii="Verdana" w:eastAsia="Times New Roman" w:hAnsi="Verdana" w:cs="Arial"/>
          <w:b/>
          <w:color w:val="000000" w:themeColor="text1"/>
          <w:sz w:val="28"/>
          <w:szCs w:val="28"/>
          <w:lang w:eastAsia="en-GB"/>
        </w:rPr>
      </w:pPr>
      <w:r w:rsidRPr="00657D9C">
        <w:rPr>
          <w:rFonts w:ascii="Verdana" w:eastAsia="Times New Roman" w:hAnsi="Verdana" w:cs="Arial"/>
          <w:b/>
          <w:color w:val="000000" w:themeColor="text1"/>
          <w:sz w:val="28"/>
          <w:szCs w:val="28"/>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5C217A0">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5C217A0">
        <w:tc>
          <w:tcPr>
            <w:tcW w:w="4395" w:type="dxa"/>
            <w:shd w:val="clear" w:color="auto" w:fill="auto"/>
          </w:tcPr>
          <w:p w14:paraId="7E18D873" w14:textId="002A6562" w:rsidR="005E4E18" w:rsidRPr="00E82A55" w:rsidRDefault="005E4E18" w:rsidP="05C217A0">
            <w:pPr>
              <w:rPr>
                <w:rFonts w:ascii="Verdana" w:eastAsia="Times New Roman" w:hAnsi="Verdana" w:cs="Arial"/>
                <w:lang w:eastAsia="en-GB"/>
              </w:rPr>
            </w:pPr>
            <w:r w:rsidRPr="05C217A0">
              <w:rPr>
                <w:rFonts w:ascii="Verdana" w:eastAsia="Times New Roman" w:hAnsi="Verdana" w:cs="Arial"/>
                <w:lang w:eastAsia="en-GB"/>
              </w:rPr>
              <w:t>25-</w:t>
            </w:r>
            <w:r w:rsidR="18F29B0F" w:rsidRPr="05C217A0">
              <w:rPr>
                <w:rFonts w:ascii="Verdana" w:eastAsia="Times New Roman" w:hAnsi="Verdana" w:cs="Arial"/>
                <w:lang w:eastAsia="en-GB"/>
              </w:rPr>
              <w:t>44</w:t>
            </w:r>
            <w:r w:rsidRPr="05C217A0">
              <w:rPr>
                <w:rFonts w:ascii="Verdana" w:eastAsia="Times New Roman" w:hAnsi="Verdana" w:cs="Arial"/>
                <w:lang w:eastAsia="en-GB"/>
              </w:rPr>
              <w:t xml:space="preserve">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75796330" w14:textId="77777777" w:rsidTr="05C217A0">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5C217A0">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5C217A0">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518918A0" w:rsidR="00894F79" w:rsidRPr="00657D9C" w:rsidRDefault="00657D9C" w:rsidP="00894F79">
      <w:pPr>
        <w:rPr>
          <w:rFonts w:ascii="Verdana" w:eastAsia="Times New Roman" w:hAnsi="Verdana" w:cs="Arial"/>
          <w:color w:val="000000" w:themeColor="text1"/>
          <w:sz w:val="28"/>
          <w:szCs w:val="28"/>
          <w:lang w:eastAsia="en-GB"/>
        </w:rPr>
      </w:pPr>
      <w:r>
        <w:rPr>
          <w:rFonts w:ascii="Verdana" w:eastAsia="Times New Roman" w:hAnsi="Verdana" w:cs="Arial"/>
          <w:b/>
          <w:color w:val="000000" w:themeColor="text1"/>
          <w:sz w:val="28"/>
          <w:szCs w:val="28"/>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11868200" w:rsidR="00587C92" w:rsidRPr="00E82A55" w:rsidRDefault="00657D9C" w:rsidP="00587C92">
      <w:pPr>
        <w:rPr>
          <w:rFonts w:ascii="Verdana" w:eastAsia="Times New Roman" w:hAnsi="Verdana" w:cs="Arial"/>
          <w:szCs w:val="22"/>
          <w:lang w:eastAsia="en-GB"/>
        </w:rPr>
      </w:pPr>
      <w:r>
        <w:rPr>
          <w:rFonts w:ascii="Verdana" w:eastAsia="Times New Roman" w:hAnsi="Verdana" w:cs="Arial"/>
          <w:b/>
          <w:color w:val="000000" w:themeColor="text1"/>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438B1849" w:rsidR="00587C92" w:rsidRPr="00657D9C" w:rsidRDefault="00657D9C"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t>Sexual Orientation</w:t>
      </w:r>
    </w:p>
    <w:p w14:paraId="3061662E" w14:textId="18992144" w:rsidR="00587C92" w:rsidRPr="00E82A55" w:rsidRDefault="00587C92" w:rsidP="05C217A0">
      <w:pPr>
        <w:rPr>
          <w:rFonts w:ascii="Verdana" w:eastAsia="Times New Roman" w:hAnsi="Verdana" w:cs="Arial"/>
          <w:lang w:eastAsia="en-GB"/>
        </w:rPr>
      </w:pPr>
      <w:r w:rsidRPr="05C217A0">
        <w:rPr>
          <w:rFonts w:ascii="Verdana" w:eastAsia="Times New Roman" w:hAnsi="Verdana" w:cs="Arial"/>
          <w:lang w:eastAsia="en-GB"/>
        </w:rPr>
        <w:lastRenderedPageBreak/>
        <w:t xml:space="preserve">Creative Scotland is a member of Stonewall’s </w:t>
      </w:r>
      <w:hyperlink r:id="rId12">
        <w:r w:rsidRPr="05C217A0">
          <w:rPr>
            <w:rFonts w:ascii="Verdana" w:eastAsia="Times New Roman" w:hAnsi="Verdana"/>
            <w:b/>
            <w:bCs/>
            <w:color w:val="0070C0"/>
            <w:u w:val="single"/>
            <w:lang w:eastAsia="en-GB"/>
          </w:rPr>
          <w:t>Diversity Champions</w:t>
        </w:r>
      </w:hyperlink>
      <w:r w:rsidRPr="05C217A0">
        <w:rPr>
          <w:rFonts w:ascii="Verdana" w:eastAsia="Times New Roman" w:hAnsi="Verdana" w:cs="Arial"/>
          <w:color w:val="0070C0"/>
          <w:lang w:eastAsia="en-GB"/>
        </w:rPr>
        <w:t xml:space="preserve"> </w:t>
      </w:r>
      <w:r w:rsidRPr="05C217A0">
        <w:rPr>
          <w:rFonts w:ascii="Verdana" w:eastAsia="Times New Roman" w:hAnsi="Verdana" w:cs="Arial"/>
          <w:lang w:eastAsia="en-GB"/>
        </w:rPr>
        <w:t xml:space="preserve">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F9CDD7A" w:rsidR="00894F79" w:rsidRPr="00657D9C" w:rsidRDefault="00657D9C" w:rsidP="00894F79">
      <w:pPr>
        <w:rPr>
          <w:rFonts w:ascii="Verdana" w:eastAsia="Times New Roman" w:hAnsi="Verdana" w:cs="Arial"/>
          <w:color w:val="000000" w:themeColor="text1"/>
          <w:szCs w:val="22"/>
          <w:lang w:eastAsia="en-GB"/>
        </w:rPr>
      </w:pPr>
      <w:r>
        <w:rPr>
          <w:rFonts w:ascii="Verdana" w:eastAsia="Times New Roman" w:hAnsi="Verdana" w:cs="Arial"/>
          <w:b/>
          <w:color w:val="000000" w:themeColor="text1"/>
          <w:szCs w:val="22"/>
          <w:lang w:eastAsia="en-GB"/>
        </w:rPr>
        <w:t>Ethnic</w:t>
      </w:r>
      <w:r w:rsidR="002C7ED2">
        <w:rPr>
          <w:rFonts w:ascii="Verdana" w:eastAsia="Times New Roman" w:hAnsi="Verdana" w:cs="Arial"/>
          <w:b/>
          <w:color w:val="000000" w:themeColor="text1"/>
          <w:szCs w:val="22"/>
          <w:lang w:eastAsia="en-GB"/>
        </w:rPr>
        <w:t>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3FA32CE1" w:rsidR="00587C92" w:rsidRPr="002C7ED2" w:rsidRDefault="002C7ED2"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AF26F42" w14:textId="77777777" w:rsidR="00963E50" w:rsidRPr="002C7ED2" w:rsidRDefault="00963E50" w:rsidP="00894F79">
      <w:pPr>
        <w:rPr>
          <w:rFonts w:ascii="Verdana" w:eastAsia="Times New Roman" w:hAnsi="Verdana" w:cs="Arial"/>
          <w:b/>
          <w:color w:val="000000" w:themeColor="text1"/>
          <w:szCs w:val="22"/>
          <w:lang w:eastAsia="en-GB"/>
        </w:rPr>
      </w:pPr>
    </w:p>
    <w:p w14:paraId="7962744C"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Thank you for completing this form.</w:t>
      </w:r>
    </w:p>
    <w:p w14:paraId="511478D3"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p>
    <w:p w14:paraId="196C222D"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06532"/>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3C28"/>
    <w:rsid w:val="000E5A84"/>
    <w:rsid w:val="000F277F"/>
    <w:rsid w:val="000F2828"/>
    <w:rsid w:val="000F528C"/>
    <w:rsid w:val="000F6BA5"/>
    <w:rsid w:val="000F6CFF"/>
    <w:rsid w:val="00102FEC"/>
    <w:rsid w:val="00104439"/>
    <w:rsid w:val="00105387"/>
    <w:rsid w:val="001062C8"/>
    <w:rsid w:val="001072E3"/>
    <w:rsid w:val="00112478"/>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C7ED2"/>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57D9C"/>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2EC7"/>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1439"/>
    <w:rsid w:val="00A12458"/>
    <w:rsid w:val="00A13D10"/>
    <w:rsid w:val="00A174E0"/>
    <w:rsid w:val="00A20F82"/>
    <w:rsid w:val="00A21665"/>
    <w:rsid w:val="00A2225D"/>
    <w:rsid w:val="00A238FE"/>
    <w:rsid w:val="00A2759D"/>
    <w:rsid w:val="00A31565"/>
    <w:rsid w:val="00A32CC7"/>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2BD1"/>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2106"/>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04A61"/>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05C217A0"/>
    <w:rsid w:val="0F35E0EE"/>
    <w:rsid w:val="18F29B0F"/>
    <w:rsid w:val="259C45EE"/>
    <w:rsid w:val="2ED30F90"/>
    <w:rsid w:val="3E4125EC"/>
    <w:rsid w:val="40311FC6"/>
    <w:rsid w:val="76EE4D2A"/>
    <w:rsid w:val="7FB7C2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93977-523D-42E3-8777-6544BB12994B}"/>
</file>

<file path=customXml/itemProps2.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4.xml><?xml version="1.0" encoding="utf-8"?>
<ds:datastoreItem xmlns:ds="http://schemas.openxmlformats.org/officeDocument/2006/customXml" ds:itemID="{C0FA6652-6C24-45F0-8EFA-DBFD9362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3573</Characters>
  <Application>Microsoft Office Word</Application>
  <DocSecurity>0</DocSecurity>
  <Lines>29</Lines>
  <Paragraphs>8</Paragraphs>
  <ScaleCrop>false</ScaleCrop>
  <Company>Scottish Screen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2</cp:revision>
  <cp:lastPrinted>2015-10-13T21:02:00Z</cp:lastPrinted>
  <dcterms:created xsi:type="dcterms:W3CDTF">2024-08-20T10:17:00Z</dcterms:created>
  <dcterms:modified xsi:type="dcterms:W3CDTF">2024-08-20T10:17:00Z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